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bCs w:val="0"/>
          <w:color w:val="333333"/>
          <w:sz w:val="36"/>
          <w:szCs w:val="36"/>
        </w:rPr>
      </w:pPr>
      <w:r>
        <w:rPr>
          <w:rFonts w:hint="eastAsia" w:ascii="微软雅黑" w:hAnsi="微软雅黑" w:eastAsia="微软雅黑" w:cs="微软雅黑"/>
          <w:b w:val="0"/>
          <w:bCs w:val="0"/>
          <w:i w:val="0"/>
          <w:iCs w:val="0"/>
          <w:caps w:val="0"/>
          <w:color w:val="333333"/>
          <w:spacing w:val="0"/>
          <w:sz w:val="36"/>
          <w:szCs w:val="36"/>
          <w:bdr w:val="none" w:color="auto" w:sz="0" w:space="0"/>
          <w:shd w:val="clear" w:fill="FFFFFF"/>
        </w:rPr>
        <w:t>关于对2023年全国科普日暨中国农民丰收节农技协联合行动有关单位和活动予以表扬的通知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0"/>
        <w:jc w:val="left"/>
        <w:rPr>
          <w:color w:val="000000"/>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各省、自治区、直辖市农技协（联合会），中国农技协各专业委员会、工作委员会、科技小院各省联盟、科普教育基地，各有关单位：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rPr>
          <w:color w:val="000000"/>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为全面贯彻落实党的二十大精神，结合学习贯彻习近平新时代中国特色社会主义思想主题教育，深入宣传习近平总书记对科技创新和科学普及的战略擘画，各级农技协、分支机构等以“提升全民科学素质，助力科技自立自强——全国农技协联合行动”为主题，组织动员广大科技工作者、科技志愿者、农技协负责人、乡土人才等，结合实际开展了形式多样、丰富多彩的活动。为总结经验、表扬典型，对组织动员广泛、活动效果良好的北京农村专业技术协会等22个单位和北京市昌平区农村专业技术联合会举办的农民秋收节活动等82个优秀活动进行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20" w:lineRule="atLeast"/>
        <w:ind w:left="0" w:right="0" w:firstLine="420"/>
        <w:rPr>
          <w:color w:val="000000"/>
        </w:rPr>
      </w:pPr>
      <w:r>
        <w:rPr>
          <w:rFonts w:hint="eastAsia" w:ascii="微软雅黑" w:hAnsi="微软雅黑" w:eastAsia="微软雅黑" w:cs="微软雅黑"/>
          <w:i w:val="0"/>
          <w:iCs w:val="0"/>
          <w:caps w:val="0"/>
          <w:color w:val="000000"/>
          <w:spacing w:val="0"/>
          <w:sz w:val="24"/>
          <w:szCs w:val="24"/>
          <w:bdr w:val="none" w:color="auto" w:sz="0" w:space="0"/>
          <w:shd w:val="clear" w:fill="FFFFFF"/>
        </w:rPr>
        <w:t>希望受到表扬的单位再接再厉，开拓进取，继续发挥示范带头作用，不断激发组织活力，持续推进科技志愿服务，广泛开展农村科普活动，为大力弘扬科学精神和科学家精神，提高全民科学素质，加快建设农业强国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15" w:lineRule="atLeast"/>
        <w:ind w:left="0" w:right="0" w:firstLine="420"/>
        <w:jc w:val="left"/>
        <w:rPr>
          <w:color w:val="000000"/>
        </w:rPr>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15" w:lineRule="atLeast"/>
        <w:ind w:left="0" w:right="0" w:firstLine="420"/>
        <w:jc w:val="left"/>
        <w:rPr>
          <w:color w:val="000000"/>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"https://nongjixie.org/uploads/admin/202310/652d00ceb9ddb.docx" \t "https://www.nongjixie.org/cms/arcview/_self"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1.2023年全国科普日暨中国农民丰收节农技协联合行动优秀组织单位名单</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15" w:lineRule="atLeast"/>
        <w:ind w:left="0" w:right="0" w:firstLine="420"/>
        <w:jc w:val="left"/>
        <w:rPr>
          <w:color w:val="000000"/>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"https://www.nongjixie.org/uploads/admin/202310/652d026101f4d.docx" \t "https://www.nongjixie.org/cms/arcview/_self"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00"/>
          <w:spacing w:val="0"/>
          <w:sz w:val="24"/>
          <w:szCs w:val="24"/>
          <w:u w:val="none"/>
          <w:bdr w:val="none" w:color="auto" w:sz="0" w:space="0"/>
          <w:shd w:val="clear" w:fill="FFFFFF"/>
        </w:rPr>
        <w:t>2.2023年全国科普日暨中国农民丰收节农技协联合行动优秀活动名单</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15" w:lineRule="atLeast"/>
        <w:ind w:left="0" w:right="0" w:firstLine="420"/>
        <w:jc w:val="left"/>
        <w:rPr>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15" w:lineRule="atLeast"/>
        <w:ind w:left="0" w:right="0" w:firstLine="420"/>
        <w:jc w:val="right"/>
        <w:rPr>
          <w:color w:val="00000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中国农村专业技术协会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jc w:val="right"/>
        <w:rPr>
          <w:color w:val="000000"/>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2023年10月16日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TExNDk3NWEzNDA2MGQ1Nzg5OWM0M2M4MzQ2ZjUifQ=="/>
  </w:docVars>
  <w:rsids>
    <w:rsidRoot w:val="7D782214"/>
    <w:rsid w:val="7D78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2023-10-17T09:24:00Z</dcterms:created>
  <dc:creator>WPS_1641887300</dc:creator>
  <cp:lastModifiedBy>WPS_1641887300</cp:lastModifiedBy>
  <dcterms:modified xsi:type="dcterms:W3CDTF">2023-10-17T09:25:18Z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225EA9992ACF4A36B3BF2C2CC8C08D76_11</vt:lpwstr>
  </property>
</Properties>
</file>