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07" w:tblpY="6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26"/>
        <w:gridCol w:w="1015"/>
        <w:gridCol w:w="1550"/>
        <w:gridCol w:w="97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活动简介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（请简述推荐优秀活动的理由、活动特色亮点，不超过300字）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举办单位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6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6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参与活动简介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，不超过300字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科技志愿服务者数量（人）</w:t>
            </w: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媒体报道数量（次）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受益人次</w:t>
            </w:r>
          </w:p>
        </w:tc>
        <w:tc>
          <w:tcPr>
            <w:tcW w:w="16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eastAsia="zh-CN"/>
        </w:rPr>
        <w:t>　　　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“学雷锋、助春耕”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科技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志愿服务活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动推荐表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4EBD5834"/>
    <w:rsid w:val="2B956A91"/>
    <w:rsid w:val="4EB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2024-03-12T06:50:00Z</dcterms:created>
  <dc:creator>天若有情天亦老</dc:creator>
  <cp:lastModifiedBy>天若有情天亦老</cp:lastModifiedBy>
  <dcterms:modified xsi:type="dcterms:W3CDTF">2024-03-12T07:19:54Z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5839FDAF0AEF4DC99B10FF1E1B6A5A47_13</vt:lpwstr>
  </property>
</Properties>
</file>