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5FB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华文中宋" w:hAnsi="华文中宋" w:eastAsia="华文中宋" w:cs="华文中宋"/>
          <w:b w:val="0"/>
          <w:bCs w:val="0"/>
          <w:i w:val="0"/>
          <w:iCs w:val="0"/>
          <w:caps w:val="0"/>
          <w:color w:val="333333"/>
          <w:spacing w:val="0"/>
          <w:sz w:val="36"/>
          <w:szCs w:val="36"/>
          <w:shd w:val="clear" w:fill="FFFFFF"/>
        </w:rPr>
      </w:pPr>
      <w:r>
        <w:rPr>
          <w:rFonts w:hint="eastAsia" w:ascii="华文中宋" w:hAnsi="华文中宋" w:eastAsia="华文中宋" w:cs="华文中宋"/>
          <w:b w:val="0"/>
          <w:bCs w:val="0"/>
          <w:i w:val="0"/>
          <w:iCs w:val="0"/>
          <w:caps w:val="0"/>
          <w:color w:val="333333"/>
          <w:spacing w:val="0"/>
          <w:sz w:val="36"/>
          <w:szCs w:val="36"/>
          <w:shd w:val="clear" w:fill="FFFFFF"/>
          <w:lang w:val="en-US" w:eastAsia="zh-CN"/>
        </w:rPr>
        <w:t>广东省农技协</w:t>
      </w:r>
      <w:r>
        <w:rPr>
          <w:rFonts w:hint="eastAsia" w:ascii="华文中宋" w:hAnsi="华文中宋" w:eastAsia="华文中宋" w:cs="华文中宋"/>
          <w:b w:val="0"/>
          <w:bCs w:val="0"/>
          <w:i w:val="0"/>
          <w:iCs w:val="0"/>
          <w:caps w:val="0"/>
          <w:color w:val="333333"/>
          <w:spacing w:val="0"/>
          <w:sz w:val="36"/>
          <w:szCs w:val="36"/>
          <w:shd w:val="clear" w:fill="FFFFFF"/>
        </w:rPr>
        <w:t>关于开展2024年全国科普日暨中国农民丰收节农技协联合行动的通知</w:t>
      </w:r>
    </w:p>
    <w:p w14:paraId="033F5EF5">
      <w:pPr>
        <w:rPr>
          <w:rFonts w:hint="eastAsia"/>
        </w:rPr>
      </w:pPr>
    </w:p>
    <w:p w14:paraId="620D7E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20" w:lineRule="exact"/>
        <w:ind w:left="0" w:right="0" w:firstLine="0"/>
        <w:jc w:val="lef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p>
    <w:p w14:paraId="19B28B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jc w:val="both"/>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b/>
          <w:bCs/>
          <w:i w:val="0"/>
          <w:iCs w:val="0"/>
          <w:caps w:val="0"/>
          <w:spacing w:val="8"/>
          <w:kern w:val="0"/>
          <w:sz w:val="28"/>
          <w:szCs w:val="28"/>
          <w:shd w:val="clear" w:fill="FFFFFF"/>
          <w:lang w:val="en-US" w:eastAsia="zh-CN" w:bidi="ar"/>
        </w:rPr>
        <w:t>各基层农技协组织、会员单位、专家库专家、科技服务工作站、科普教育基地、科技小院、各有关单位：</w:t>
      </w:r>
    </w:p>
    <w:p w14:paraId="555FEE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shd w:val="clear" w:fill="FFFFFF"/>
        </w:rPr>
        <w:t>2024年是中华人民共和国成立75周年，是实现“十四五”规划目标任务的关键一年。为坚持以习近平新时代中国特色社会主义思想为指导，全面贯彻落实党的二十大和二十届二中、三中全会精神，深入贯彻全国科技大会、国家科学技术奖励大会、两院院士大会精神，锚定实现高水平科技自立自强的战略目标，弘扬科学精神和科学家精神，展现科技魅力，普及科学知识，传播科学思想，激发创新自信，筑牢科技创新的群众基础，特别是农村地区的科技基础，为中国式现代化和乡村振兴作出新贡献。</w:t>
      </w:r>
      <w:r>
        <w:rPr>
          <w:rFonts w:hint="eastAsia" w:ascii="仿宋" w:hAnsi="仿宋" w:eastAsia="仿宋" w:cs="仿宋"/>
          <w:i w:val="0"/>
          <w:iCs w:val="0"/>
          <w:caps w:val="0"/>
          <w:color w:val="000000"/>
          <w:spacing w:val="0"/>
          <w:sz w:val="28"/>
          <w:szCs w:val="28"/>
          <w:shd w:val="clear" w:fill="FFFFFF"/>
          <w:lang w:val="en-US" w:eastAsia="zh-CN"/>
        </w:rPr>
        <w:t>根据</w:t>
      </w:r>
      <w:r>
        <w:rPr>
          <w:rFonts w:hint="eastAsia" w:ascii="仿宋" w:hAnsi="仿宋" w:eastAsia="仿宋" w:cs="仿宋"/>
          <w:i w:val="0"/>
          <w:iCs w:val="0"/>
          <w:caps w:val="0"/>
          <w:color w:val="000000"/>
          <w:spacing w:val="0"/>
          <w:sz w:val="28"/>
          <w:szCs w:val="28"/>
          <w:shd w:val="clear" w:fill="FFFFFF"/>
        </w:rPr>
        <w:t>中国农技协</w:t>
      </w:r>
      <w:r>
        <w:rPr>
          <w:rFonts w:hint="eastAsia" w:ascii="仿宋" w:hAnsi="仿宋" w:eastAsia="仿宋" w:cs="仿宋"/>
          <w:i w:val="0"/>
          <w:iCs w:val="0"/>
          <w:caps w:val="0"/>
          <w:color w:val="000000"/>
          <w:spacing w:val="0"/>
          <w:sz w:val="28"/>
          <w:szCs w:val="28"/>
          <w:shd w:val="clear" w:fill="FFFFFF"/>
          <w:lang w:val="en-US" w:eastAsia="zh-CN"/>
        </w:rPr>
        <w:t>工作部署，广东省农技协积极</w:t>
      </w:r>
      <w:r>
        <w:rPr>
          <w:rFonts w:hint="eastAsia" w:ascii="仿宋" w:hAnsi="仿宋" w:eastAsia="仿宋" w:cs="仿宋"/>
          <w:i w:val="0"/>
          <w:iCs w:val="0"/>
          <w:caps w:val="0"/>
          <w:color w:val="000000"/>
          <w:spacing w:val="0"/>
          <w:sz w:val="28"/>
          <w:szCs w:val="28"/>
          <w:shd w:val="clear" w:fill="FFFFFF"/>
        </w:rPr>
        <w:t>响应号召，将组织动员广大科技工作者、科技志愿者、农技协负责人、科技小院师生、乡土人才等开展2024年全国科普日暨中国农民丰收节农技协联合行动，具体事宜通知如下：</w:t>
      </w:r>
    </w:p>
    <w:p w14:paraId="134F21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Style w:val="6"/>
          <w:rFonts w:hint="eastAsia" w:ascii="仿宋" w:hAnsi="仿宋" w:eastAsia="仿宋" w:cs="仿宋"/>
          <w:i w:val="0"/>
          <w:iCs w:val="0"/>
          <w:caps w:val="0"/>
          <w:color w:val="000000"/>
          <w:spacing w:val="0"/>
          <w:sz w:val="28"/>
          <w:szCs w:val="28"/>
          <w:shd w:val="clear" w:fill="FFFFFF"/>
        </w:rPr>
        <w:t>一、主题和时间</w:t>
      </w:r>
    </w:p>
    <w:p w14:paraId="47B5A2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shd w:val="clear" w:fill="FFFFFF"/>
        </w:rPr>
        <w:t>主题：提升全民科学素质，协力建设科技强国——农业科技助力乡村振兴</w:t>
      </w:r>
    </w:p>
    <w:p w14:paraId="0FAAF5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shd w:val="clear" w:fill="FFFFFF"/>
        </w:rPr>
        <w:t>时间：重点活动集中在2024年9月15日—25日开展。自通知发布之日起，各地各部门各单位组织开展相关工作。</w:t>
      </w:r>
    </w:p>
    <w:p w14:paraId="57255D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Style w:val="6"/>
          <w:rFonts w:hint="eastAsia" w:ascii="仿宋" w:hAnsi="仿宋" w:eastAsia="仿宋" w:cs="仿宋"/>
          <w:i w:val="0"/>
          <w:iCs w:val="0"/>
          <w:caps w:val="0"/>
          <w:color w:val="000000"/>
          <w:spacing w:val="0"/>
          <w:sz w:val="28"/>
          <w:szCs w:val="28"/>
          <w:shd w:val="clear" w:fill="FFFFFF"/>
        </w:rPr>
        <w:t>二、活动内容</w:t>
      </w:r>
    </w:p>
    <w:p w14:paraId="79F3C7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shd w:val="clear" w:fill="FFFFFF"/>
        </w:rPr>
        <w:t>（一）宣传阐释习近平总书记系列重要论述。通过线上线下相结合的方式，组织各级农技协、各分支机构、科技小院及科普教育基地等深入学习习近平总书记关于高水平科技自立自强和科技创新、科普和科学素质建设的重要论述，广泛宣传我国科技、科普工作成就，展示科技自立自强的生动实践，营造爱党爱国、崇尚创新的良好氛围。</w:t>
      </w:r>
    </w:p>
    <w:p w14:paraId="2D4F40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shd w:val="clear" w:fill="FFFFFF"/>
        </w:rPr>
        <w:t>（二）聚焦科技前沿，激发创新动能。围绕重大科技专项、科技奖项、国内科技前沿等和新质生产力发展等领域，持续开展前沿科普活动，拓宽科技工作者的视野，激发创新灵感。推动科研基础设施、创新基地有组织、常态化开放，为公众特别是青少年提供参观学习、互动体验的机会，近距离感受科技的魅力，培养科学兴趣和探究精神。鼓励科技工作者和公众积极参与创新实践，形成崇尚创新、鼓励探索的良好风尚。</w:t>
      </w:r>
    </w:p>
    <w:p w14:paraId="517061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shd w:val="clear" w:fill="FFFFFF"/>
        </w:rPr>
        <w:t>（三）践行科普为民，共创美好生活。针对食品安全、农业生产等公众关注的热点问题，组织科技志愿者深入乡村一线，开展科普讲座、咨询服务等活动，解答群众疑惑，普及科学知识。结合乡村文化特色，组织科普文艺演出、科普电影放映等活动，丰富群众精神文化生活，提升全民科学文化素质。</w:t>
      </w:r>
    </w:p>
    <w:p w14:paraId="700998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shd w:val="clear" w:fill="FFFFFF"/>
        </w:rPr>
        <w:t>（四）开展科学教育，激发好奇心、想象力、探求欲。充分发挥农技协组织动员优势，联合学校、社区等开展科学教育活动，为青少年提供丰富多彩的课外科学实践机会，推动科普资源助推“双减”。设计并实施场景式、体验式、沉浸式科学实践活动，增强青少年科学兴趣和科学素养，助力培育具备科学家潜质、愿意献身科学研究事业的青少年群体。</w:t>
      </w:r>
    </w:p>
    <w:p w14:paraId="1967FD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Style w:val="6"/>
          <w:rFonts w:hint="eastAsia" w:ascii="仿宋" w:hAnsi="仿宋" w:eastAsia="仿宋" w:cs="仿宋"/>
          <w:i w:val="0"/>
          <w:iCs w:val="0"/>
          <w:caps w:val="0"/>
          <w:color w:val="000000"/>
          <w:spacing w:val="0"/>
          <w:sz w:val="28"/>
          <w:szCs w:val="28"/>
          <w:shd w:val="clear" w:fill="FFFFFF"/>
        </w:rPr>
        <w:t>三、工作要求</w:t>
      </w:r>
    </w:p>
    <w:p w14:paraId="58AB2D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shd w:val="clear" w:fill="FFFFFF"/>
        </w:rPr>
        <w:t>（一）积极组织动员。各单位要充分认识到此次联合行动的重要性，将其作为落实《全民科学素质行动规划纲要（2021—2035年）》的重要举措，结合各自优势和特色，充分动员、认真组织，确保联合行动取得实效。广泛引导科技工作者积极参与，发挥他们在科普工作中的主力军作用，同时调动社会各方面积极性和创造性，因地、因人、因事、因时制宜地开展工作，扩大活动的受益面和影响力。</w:t>
      </w:r>
    </w:p>
    <w:p w14:paraId="3BE474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shd w:val="clear" w:fill="FFFFFF"/>
        </w:rPr>
        <w:t>（二）突出活动实效。各单位和部门要紧密围绕科普日活动主题，聚焦目标人群特点和需求，创新服务场景，丰富内容形式，打造“小而精”“小而美”“小而实”的服务产品，提供精准多元、喜闻乐见的科普服务。要严格落实中央八项规定及其实施细则精神，统筹考虑活动实效和为基层减负的需求，高效、勤俭、务实地举办全国科普日活动。</w:t>
      </w:r>
    </w:p>
    <w:p w14:paraId="5E57A7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shd w:val="clear" w:fill="FFFFFF"/>
        </w:rPr>
        <w:t>（三）强化联动宣传。要突出活动品牌，做好线上线下宣传，规范使用全国科普日和科普中国标识，营造活动浓厚氛围。加强与主流媒体的合作，共同推出反映科普事业发展、科普创新实践的重磅报道，对全国各地重点亮点活动进行专题宣传。通过系统联动，强化品牌效应，实施全周期、多角度宣传策略，全方位展现科普日盛况，增强宣传实效，让科普知识深入人心。</w:t>
      </w:r>
    </w:p>
    <w:p w14:paraId="751430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shd w:val="clear" w:fill="FFFFFF"/>
        </w:rPr>
        <w:t>（四）预热亮点活动。拟面向各级农技协、各分支机构、科技小院及科普教育基地等有关单位，通过全网征集和集中遴选机制精选一批致力于科技志愿帮扶、有效促进农业产业提质增效的科技志愿服务亮点活动。中国农技协将携手主流媒体，并充分利用多元化传播渠道，提前整合各地亮点活动宣传素材，在各类媒体平台上分阶段发布，持续提升活动热度。同时，8月21日起，各活动举办单位可通过全国科普日平台（www.kepuri.cn）发布重点活动信息。平台将提供优质科普短视频、展览、图文等活动资源和精品宣传资源下载，持续汇聚展示各地各部门各单位重点、亮点活动。</w:t>
      </w:r>
    </w:p>
    <w:p w14:paraId="5BE1AA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（五）梳理总结典型。中国农技协将认真总结活动开展情况和成效，总结凝练工作经验模式，扩大活动覆盖面。请各活动举办单位扫描下方二维码</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lang w:val="en-US" w:eastAsia="zh-CN"/>
        </w:rPr>
        <w:t>中国农技协、广东农技协）同步</w:t>
      </w:r>
      <w:r>
        <w:rPr>
          <w:rFonts w:hint="eastAsia" w:ascii="仿宋" w:hAnsi="仿宋" w:eastAsia="仿宋" w:cs="仿宋"/>
          <w:i w:val="0"/>
          <w:iCs w:val="0"/>
          <w:caps w:val="0"/>
          <w:color w:val="000000"/>
          <w:spacing w:val="0"/>
          <w:sz w:val="28"/>
          <w:szCs w:val="28"/>
          <w:shd w:val="clear" w:fill="FFFFFF"/>
        </w:rPr>
        <w:t>填报活动信息，上传活动图片或视频，填报截止时间为9月27日，请</w:t>
      </w:r>
      <w:r>
        <w:rPr>
          <w:rFonts w:hint="eastAsia" w:ascii="仿宋" w:hAnsi="仿宋" w:eastAsia="仿宋" w:cs="仿宋"/>
          <w:i w:val="0"/>
          <w:iCs w:val="0"/>
          <w:caps w:val="0"/>
          <w:color w:val="000000"/>
          <w:spacing w:val="0"/>
          <w:sz w:val="28"/>
          <w:szCs w:val="28"/>
          <w:shd w:val="clear" w:fill="FFFFFF"/>
          <w:lang w:val="en-US" w:eastAsia="zh-CN"/>
        </w:rPr>
        <w:t>广东</w:t>
      </w:r>
      <w:r>
        <w:rPr>
          <w:rFonts w:hint="eastAsia" w:ascii="仿宋" w:hAnsi="仿宋" w:eastAsia="仿宋" w:cs="仿宋"/>
          <w:i w:val="0"/>
          <w:iCs w:val="0"/>
          <w:caps w:val="0"/>
          <w:color w:val="000000"/>
          <w:spacing w:val="0"/>
          <w:sz w:val="28"/>
          <w:szCs w:val="28"/>
          <w:shd w:val="clear" w:fill="FFFFFF"/>
        </w:rPr>
        <w:t>省</w:t>
      </w:r>
      <w:r>
        <w:rPr>
          <w:rFonts w:hint="eastAsia" w:ascii="仿宋" w:hAnsi="仿宋" w:eastAsia="仿宋" w:cs="仿宋"/>
          <w:b w:val="0"/>
          <w:bCs w:val="0"/>
          <w:i w:val="0"/>
          <w:iCs w:val="0"/>
          <w:caps w:val="0"/>
          <w:spacing w:val="8"/>
          <w:kern w:val="0"/>
          <w:sz w:val="28"/>
          <w:szCs w:val="28"/>
          <w:shd w:val="clear" w:fill="FFFFFF"/>
          <w:lang w:val="en-US" w:eastAsia="zh-CN" w:bidi="ar"/>
        </w:rPr>
        <w:t>各基层农技协组织、会员单位、专家库专家、科技服务工作站、科普教育基地、科技小院</w:t>
      </w:r>
      <w:r>
        <w:rPr>
          <w:rFonts w:hint="eastAsia" w:ascii="仿宋" w:hAnsi="仿宋" w:eastAsia="仿宋" w:cs="仿宋"/>
          <w:i w:val="0"/>
          <w:iCs w:val="0"/>
          <w:caps w:val="0"/>
          <w:color w:val="000000"/>
          <w:spacing w:val="0"/>
          <w:sz w:val="28"/>
          <w:szCs w:val="28"/>
          <w:shd w:val="clear" w:fill="FFFFFF"/>
        </w:rPr>
        <w:t>等相关组织单位于9月</w:t>
      </w:r>
      <w:r>
        <w:rPr>
          <w:rFonts w:hint="eastAsia" w:ascii="仿宋" w:hAnsi="仿宋" w:eastAsia="仿宋" w:cs="仿宋"/>
          <w:i w:val="0"/>
          <w:iCs w:val="0"/>
          <w:caps w:val="0"/>
          <w:color w:val="000000"/>
          <w:spacing w:val="0"/>
          <w:sz w:val="28"/>
          <w:szCs w:val="28"/>
          <w:shd w:val="clear" w:fill="FFFFFF"/>
          <w:lang w:val="en-US" w:eastAsia="zh-CN"/>
        </w:rPr>
        <w:t>25</w:t>
      </w:r>
      <w:r>
        <w:rPr>
          <w:rFonts w:hint="eastAsia" w:ascii="仿宋" w:hAnsi="仿宋" w:eastAsia="仿宋" w:cs="仿宋"/>
          <w:i w:val="0"/>
          <w:iCs w:val="0"/>
          <w:caps w:val="0"/>
          <w:color w:val="000000"/>
          <w:spacing w:val="0"/>
          <w:sz w:val="28"/>
          <w:szCs w:val="28"/>
          <w:shd w:val="clear" w:fill="FFFFFF"/>
        </w:rPr>
        <w:t>日前，完成活动信息汇总表（附件）并发送至</w:t>
      </w:r>
      <w:r>
        <w:rPr>
          <w:rFonts w:hint="eastAsia" w:ascii="仿宋" w:hAnsi="仿宋" w:eastAsia="仿宋" w:cs="仿宋"/>
          <w:i w:val="0"/>
          <w:iCs w:val="0"/>
          <w:caps w:val="0"/>
          <w:color w:val="000000"/>
          <w:spacing w:val="0"/>
          <w:sz w:val="28"/>
          <w:szCs w:val="28"/>
          <w:shd w:val="clear" w:fill="FFFFFF"/>
          <w:lang w:val="en-US" w:eastAsia="zh-CN"/>
        </w:rPr>
        <w:t>广东省</w:t>
      </w:r>
      <w:r>
        <w:rPr>
          <w:rFonts w:hint="eastAsia" w:ascii="仿宋" w:hAnsi="仿宋" w:eastAsia="仿宋" w:cs="仿宋"/>
          <w:i w:val="0"/>
          <w:iCs w:val="0"/>
          <w:caps w:val="0"/>
          <w:color w:val="000000"/>
          <w:spacing w:val="0"/>
          <w:sz w:val="28"/>
          <w:szCs w:val="28"/>
          <w:shd w:val="clear" w:fill="FFFFFF"/>
        </w:rPr>
        <w:t>农技协邮箱</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lang w:val="en-US" w:eastAsia="zh-CN"/>
        </w:rPr>
        <w:t>广东省农技协汇总好统一发送到中国农技协指定邮箱</w:t>
      </w:r>
      <w:r>
        <w:rPr>
          <w:rFonts w:hint="eastAsia" w:ascii="仿宋" w:hAnsi="仿宋" w:eastAsia="仿宋" w:cs="仿宋"/>
          <w:i w:val="0"/>
          <w:iCs w:val="0"/>
          <w:caps w:val="0"/>
          <w:color w:val="000000"/>
          <w:spacing w:val="0"/>
          <w:sz w:val="28"/>
          <w:szCs w:val="28"/>
          <w:shd w:val="clear" w:fill="FFFFFF"/>
        </w:rPr>
        <w:t>。本次联合行动将按照组织动员数量规模、品牌宣传等指标，对活动组织有序、服务基层有效的单位和影响大、关注多、反映好的活动予以表扬。</w:t>
      </w:r>
    </w:p>
    <w:p w14:paraId="2C26C4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i w:val="0"/>
          <w:iCs w:val="0"/>
          <w:caps w:val="0"/>
          <w:color w:val="000000"/>
          <w:spacing w:val="0"/>
          <w:sz w:val="28"/>
          <w:szCs w:val="28"/>
          <w:shd w:val="clear" w:fill="FFFFFF"/>
        </w:rPr>
      </w:pPr>
    </w:p>
    <w:p w14:paraId="51CAA8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ascii="华文中宋" w:hAnsi="华文中宋" w:eastAsia="华文中宋" w:cs="华文中宋"/>
          <w:b w:val="0"/>
          <w:bCs w:val="0"/>
          <w:i w:val="0"/>
          <w:iCs w:val="0"/>
          <w:caps w:val="0"/>
          <w:color w:val="333333"/>
          <w:spacing w:val="0"/>
          <w:sz w:val="18"/>
          <w:szCs w:val="18"/>
          <w:shd w:val="clear" w:fill="FFFFFF"/>
        </w:rPr>
      </w:pPr>
      <w:r>
        <w:rPr>
          <w:rFonts w:hint="eastAsia" w:ascii="华文中宋" w:hAnsi="华文中宋" w:eastAsia="华文中宋" w:cs="华文中宋"/>
          <w:b w:val="0"/>
          <w:bCs w:val="0"/>
          <w:i w:val="0"/>
          <w:iCs w:val="0"/>
          <w:caps w:val="0"/>
          <w:color w:val="333333"/>
          <w:spacing w:val="0"/>
          <w:sz w:val="18"/>
          <w:szCs w:val="18"/>
          <w:shd w:val="clear" w:fill="FFFFFF"/>
        </w:rPr>
        <w:t>2024年全国科普日暨中国农民丰收节</w:t>
      </w:r>
    </w:p>
    <w:p w14:paraId="263514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firstLine="260" w:firstLineChars="200"/>
        <w:jc w:val="both"/>
        <w:textAlignment w:val="auto"/>
        <w:rPr>
          <w:rFonts w:hint="default" w:ascii="仿宋" w:hAnsi="仿宋" w:eastAsia="华文中宋" w:cs="仿宋"/>
          <w:i w:val="0"/>
          <w:iCs w:val="0"/>
          <w:caps w:val="0"/>
          <w:color w:val="000000"/>
          <w:spacing w:val="0"/>
          <w:sz w:val="15"/>
          <w:szCs w:val="15"/>
          <w:shd w:val="clear" w:fill="FFFFFF"/>
          <w:lang w:val="en-US" w:eastAsia="zh-CN"/>
        </w:rPr>
      </w:pPr>
      <w:r>
        <w:rPr>
          <w:rFonts w:ascii="宋体" w:hAnsi="宋体" w:eastAsia="宋体" w:cs="宋体"/>
          <w:kern w:val="0"/>
          <w:sz w:val="13"/>
          <w:szCs w:val="13"/>
          <w:lang w:val="en-US" w:eastAsia="zh-CN" w:bidi="ar"/>
        </w:rPr>
        <w:drawing>
          <wp:anchor distT="0" distB="0" distL="114300" distR="114300" simplePos="0" relativeHeight="251659264" behindDoc="0" locked="0" layoutInCell="1" allowOverlap="1">
            <wp:simplePos x="0" y="0"/>
            <wp:positionH relativeFrom="column">
              <wp:posOffset>3016250</wp:posOffset>
            </wp:positionH>
            <wp:positionV relativeFrom="paragraph">
              <wp:posOffset>16510</wp:posOffset>
            </wp:positionV>
            <wp:extent cx="1502410" cy="1490980"/>
            <wp:effectExtent l="0" t="0" r="2540" b="1397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02410" cy="1490980"/>
                    </a:xfrm>
                    <a:prstGeom prst="rect">
                      <a:avLst/>
                    </a:prstGeom>
                    <a:noFill/>
                    <a:ln w="9525">
                      <a:noFill/>
                    </a:ln>
                  </pic:spPr>
                </pic:pic>
              </a:graphicData>
            </a:graphic>
          </wp:anchor>
        </w:drawing>
      </w:r>
      <w:r>
        <w:rPr>
          <w:rFonts w:hint="eastAsia" w:ascii="华文中宋" w:hAnsi="华文中宋" w:eastAsia="华文中宋" w:cs="华文中宋"/>
          <w:b w:val="0"/>
          <w:bCs w:val="0"/>
          <w:i w:val="0"/>
          <w:iCs w:val="0"/>
          <w:caps w:val="0"/>
          <w:color w:val="333333"/>
          <w:spacing w:val="0"/>
          <w:sz w:val="18"/>
          <w:szCs w:val="18"/>
          <w:shd w:val="clear" w:fill="FFFFFF"/>
        </w:rPr>
        <w:t>农技协联合行动</w:t>
      </w:r>
      <w:r>
        <w:rPr>
          <w:rFonts w:hint="eastAsia" w:ascii="华文中宋" w:hAnsi="华文中宋" w:eastAsia="华文中宋" w:cs="华文中宋"/>
          <w:b w:val="0"/>
          <w:bCs w:val="0"/>
          <w:i w:val="0"/>
          <w:iCs w:val="0"/>
          <w:caps w:val="0"/>
          <w:color w:val="333333"/>
          <w:spacing w:val="0"/>
          <w:sz w:val="18"/>
          <w:szCs w:val="18"/>
          <w:shd w:val="clear" w:fill="FFFFFF"/>
          <w:lang w:eastAsia="zh-CN"/>
        </w:rPr>
        <w:t>（</w:t>
      </w:r>
      <w:r>
        <w:rPr>
          <w:rFonts w:hint="eastAsia" w:ascii="华文中宋" w:hAnsi="华文中宋" w:eastAsia="华文中宋" w:cs="华文中宋"/>
          <w:b w:val="0"/>
          <w:bCs w:val="0"/>
          <w:i w:val="0"/>
          <w:iCs w:val="0"/>
          <w:caps w:val="0"/>
          <w:color w:val="333333"/>
          <w:spacing w:val="0"/>
          <w:sz w:val="18"/>
          <w:szCs w:val="18"/>
          <w:shd w:val="clear" w:fill="FFFFFF"/>
          <w:lang w:val="en-US" w:eastAsia="zh-CN"/>
        </w:rPr>
        <w:t>广东）</w:t>
      </w:r>
    </w:p>
    <w:p w14:paraId="6DE26C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2160" w:firstLineChars="900"/>
        <w:jc w:val="both"/>
        <w:textAlignment w:val="auto"/>
        <w:rPr>
          <w:rFonts w:hint="eastAsia" w:ascii="仿宋" w:hAnsi="仿宋" w:eastAsia="仿宋" w:cs="仿宋"/>
          <w:i w:val="0"/>
          <w:iCs w:val="0"/>
          <w:caps w:val="0"/>
          <w:color w:val="000000"/>
          <w:spacing w:val="0"/>
          <w:sz w:val="21"/>
          <w:szCs w:val="21"/>
          <w:shd w:val="clear" w:fill="FFFFFF"/>
        </w:rPr>
      </w:pP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307975</wp:posOffset>
            </wp:positionH>
            <wp:positionV relativeFrom="paragraph">
              <wp:posOffset>61595</wp:posOffset>
            </wp:positionV>
            <wp:extent cx="1408430" cy="1327785"/>
            <wp:effectExtent l="0" t="0" r="1270" b="5715"/>
            <wp:wrapSquare wrapText="bothSides"/>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1408430" cy="1327785"/>
                    </a:xfrm>
                    <a:prstGeom prst="rect">
                      <a:avLst/>
                    </a:prstGeom>
                    <a:noFill/>
                    <a:ln w="9525">
                      <a:noFill/>
                    </a:ln>
                  </pic:spPr>
                </pic:pic>
              </a:graphicData>
            </a:graphic>
          </wp:anchor>
        </w:drawing>
      </w:r>
    </w:p>
    <w:p w14:paraId="220BB7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1890" w:firstLineChars="900"/>
        <w:jc w:val="both"/>
        <w:textAlignment w:val="auto"/>
        <w:rPr>
          <w:rFonts w:hint="eastAsia" w:ascii="仿宋" w:hAnsi="仿宋" w:eastAsia="仿宋" w:cs="仿宋"/>
          <w:i w:val="0"/>
          <w:iCs w:val="0"/>
          <w:caps w:val="0"/>
          <w:color w:val="000000"/>
          <w:spacing w:val="0"/>
          <w:sz w:val="21"/>
          <w:szCs w:val="21"/>
          <w:shd w:val="clear" w:fill="FFFFFF"/>
        </w:rPr>
      </w:pPr>
    </w:p>
    <w:p w14:paraId="012923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1890" w:firstLineChars="900"/>
        <w:jc w:val="both"/>
        <w:textAlignment w:val="auto"/>
        <w:rPr>
          <w:rFonts w:hint="eastAsia" w:ascii="仿宋" w:hAnsi="仿宋" w:eastAsia="仿宋" w:cs="仿宋"/>
          <w:i w:val="0"/>
          <w:iCs w:val="0"/>
          <w:caps w:val="0"/>
          <w:color w:val="000000"/>
          <w:spacing w:val="0"/>
          <w:sz w:val="21"/>
          <w:szCs w:val="21"/>
          <w:shd w:val="clear" w:fill="FFFFFF"/>
        </w:rPr>
      </w:pPr>
    </w:p>
    <w:p w14:paraId="3563D2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jc w:val="both"/>
        <w:textAlignment w:val="auto"/>
        <w:rPr>
          <w:rFonts w:hint="eastAsia" w:ascii="仿宋" w:hAnsi="仿宋" w:eastAsia="仿宋" w:cs="仿宋"/>
          <w:i w:val="0"/>
          <w:iCs w:val="0"/>
          <w:caps w:val="0"/>
          <w:color w:val="000000"/>
          <w:spacing w:val="0"/>
          <w:sz w:val="21"/>
          <w:szCs w:val="21"/>
          <w:shd w:val="clear" w:fill="FFFFFF"/>
        </w:rPr>
      </w:pPr>
    </w:p>
    <w:p w14:paraId="796B4C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jc w:val="both"/>
        <w:textAlignment w:val="auto"/>
        <w:rPr>
          <w:rFonts w:hint="eastAsia" w:ascii="仿宋" w:hAnsi="仿宋" w:eastAsia="仿宋" w:cs="仿宋"/>
          <w:i w:val="0"/>
          <w:iCs w:val="0"/>
          <w:caps w:val="0"/>
          <w:color w:val="000000"/>
          <w:spacing w:val="0"/>
          <w:sz w:val="21"/>
          <w:szCs w:val="21"/>
          <w:shd w:val="clear" w:fill="FFFFFF"/>
        </w:rPr>
      </w:pPr>
    </w:p>
    <w:p w14:paraId="15B4C3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jc w:val="both"/>
        <w:textAlignment w:val="auto"/>
        <w:rPr>
          <w:rFonts w:hint="eastAsia" w:ascii="仿宋" w:hAnsi="仿宋" w:eastAsia="仿宋" w:cs="仿宋"/>
          <w:i w:val="0"/>
          <w:iCs w:val="0"/>
          <w:caps w:val="0"/>
          <w:color w:val="000000"/>
          <w:spacing w:val="0"/>
          <w:sz w:val="21"/>
          <w:szCs w:val="21"/>
          <w:shd w:val="clear" w:fill="FFFFFF"/>
        </w:rPr>
      </w:pPr>
      <w:bookmarkStart w:id="0" w:name="_GoBack"/>
      <w:bookmarkEnd w:id="0"/>
    </w:p>
    <w:p w14:paraId="0C46C4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210" w:firstLineChars="100"/>
        <w:jc w:val="both"/>
        <w:textAlignment w:val="auto"/>
        <w:rPr>
          <w:rFonts w:hint="eastAsia" w:ascii="仿宋" w:hAnsi="仿宋" w:eastAsia="仿宋" w:cs="仿宋"/>
          <w:i w:val="0"/>
          <w:iCs w:val="0"/>
          <w:caps w:val="0"/>
          <w:color w:val="000000"/>
          <w:spacing w:val="0"/>
          <w:sz w:val="21"/>
          <w:szCs w:val="21"/>
          <w:shd w:val="clear" w:fill="FFFFFF"/>
          <w:lang w:val="en-US" w:eastAsia="zh-CN"/>
        </w:rPr>
      </w:pPr>
      <w:r>
        <w:rPr>
          <w:rFonts w:hint="eastAsia" w:ascii="仿宋" w:hAnsi="仿宋" w:eastAsia="仿宋" w:cs="仿宋"/>
          <w:i w:val="0"/>
          <w:iCs w:val="0"/>
          <w:caps w:val="0"/>
          <w:color w:val="000000"/>
          <w:spacing w:val="0"/>
          <w:sz w:val="21"/>
          <w:szCs w:val="21"/>
          <w:shd w:val="clear" w:fill="FFFFFF"/>
        </w:rPr>
        <w:t>填报活动信息</w:t>
      </w:r>
      <w:r>
        <w:rPr>
          <w:rFonts w:hint="eastAsia" w:ascii="仿宋" w:hAnsi="仿宋" w:eastAsia="仿宋" w:cs="仿宋"/>
          <w:i w:val="0"/>
          <w:iCs w:val="0"/>
          <w:caps w:val="0"/>
          <w:color w:val="000000"/>
          <w:spacing w:val="0"/>
          <w:sz w:val="21"/>
          <w:szCs w:val="21"/>
          <w:shd w:val="clear" w:fill="FFFFFF"/>
          <w:lang w:eastAsia="zh-CN"/>
        </w:rPr>
        <w:t>（</w:t>
      </w:r>
      <w:r>
        <w:rPr>
          <w:rFonts w:hint="eastAsia" w:ascii="仿宋" w:hAnsi="仿宋" w:eastAsia="仿宋" w:cs="仿宋"/>
          <w:i w:val="0"/>
          <w:iCs w:val="0"/>
          <w:caps w:val="0"/>
          <w:color w:val="000000"/>
          <w:spacing w:val="0"/>
          <w:sz w:val="21"/>
          <w:szCs w:val="21"/>
          <w:shd w:val="clear" w:fill="FFFFFF"/>
          <w:lang w:val="en-US" w:eastAsia="zh-CN"/>
        </w:rPr>
        <w:t xml:space="preserve">广东省农技协）                </w:t>
      </w:r>
      <w:r>
        <w:rPr>
          <w:rFonts w:hint="eastAsia" w:ascii="仿宋" w:hAnsi="仿宋" w:eastAsia="仿宋" w:cs="仿宋"/>
          <w:i w:val="0"/>
          <w:iCs w:val="0"/>
          <w:caps w:val="0"/>
          <w:color w:val="000000"/>
          <w:spacing w:val="0"/>
          <w:sz w:val="21"/>
          <w:szCs w:val="21"/>
          <w:shd w:val="clear" w:fill="FFFFFF"/>
        </w:rPr>
        <w:t>填报活动信息</w:t>
      </w:r>
      <w:r>
        <w:rPr>
          <w:rFonts w:hint="eastAsia" w:ascii="仿宋" w:hAnsi="仿宋" w:eastAsia="仿宋" w:cs="仿宋"/>
          <w:i w:val="0"/>
          <w:iCs w:val="0"/>
          <w:caps w:val="0"/>
          <w:color w:val="000000"/>
          <w:spacing w:val="0"/>
          <w:sz w:val="21"/>
          <w:szCs w:val="21"/>
          <w:shd w:val="clear" w:fill="FFFFFF"/>
          <w:lang w:eastAsia="zh-CN"/>
        </w:rPr>
        <w:t>（</w:t>
      </w:r>
      <w:r>
        <w:rPr>
          <w:rFonts w:hint="eastAsia" w:ascii="仿宋" w:hAnsi="仿宋" w:eastAsia="仿宋" w:cs="仿宋"/>
          <w:i w:val="0"/>
          <w:iCs w:val="0"/>
          <w:caps w:val="0"/>
          <w:color w:val="000000"/>
          <w:spacing w:val="0"/>
          <w:sz w:val="21"/>
          <w:szCs w:val="21"/>
          <w:shd w:val="clear" w:fill="FFFFFF"/>
          <w:lang w:val="en-US" w:eastAsia="zh-CN"/>
        </w:rPr>
        <w:t>中国农技协）</w:t>
      </w:r>
    </w:p>
    <w:p w14:paraId="2EDDF7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default" w:ascii="仿宋" w:hAnsi="仿宋" w:eastAsia="仿宋" w:cs="仿宋"/>
          <w:i w:val="0"/>
          <w:iCs w:val="0"/>
          <w:caps w:val="0"/>
          <w:color w:val="000000"/>
          <w:spacing w:val="0"/>
          <w:sz w:val="21"/>
          <w:szCs w:val="21"/>
          <w:shd w:val="clear" w:fill="FFFFFF"/>
          <w:lang w:val="en-US" w:eastAsia="zh-CN"/>
        </w:rPr>
      </w:pPr>
    </w:p>
    <w:p w14:paraId="19CCD6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Style w:val="6"/>
          <w:rFonts w:hint="eastAsia" w:ascii="仿宋" w:hAnsi="仿宋" w:eastAsia="仿宋" w:cs="仿宋"/>
          <w:i w:val="0"/>
          <w:iCs w:val="0"/>
          <w:caps w:val="0"/>
          <w:color w:val="000000"/>
          <w:spacing w:val="0"/>
          <w:sz w:val="28"/>
          <w:szCs w:val="28"/>
          <w:shd w:val="clear" w:fill="FFFFFF"/>
        </w:rPr>
        <w:t>四、联系方式</w:t>
      </w:r>
    </w:p>
    <w:p w14:paraId="47E55D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rPr>
        <w:t>联系人：</w:t>
      </w:r>
      <w:r>
        <w:rPr>
          <w:rFonts w:hint="eastAsia" w:ascii="仿宋" w:hAnsi="仿宋" w:eastAsia="仿宋" w:cs="仿宋"/>
          <w:i w:val="0"/>
          <w:iCs w:val="0"/>
          <w:caps w:val="0"/>
          <w:color w:val="000000"/>
          <w:spacing w:val="0"/>
          <w:sz w:val="28"/>
          <w:szCs w:val="28"/>
          <w:shd w:val="clear" w:fill="FFFFFF"/>
          <w:lang w:val="en-US" w:eastAsia="zh-CN"/>
        </w:rPr>
        <w:t>陈鸿泽</w:t>
      </w:r>
    </w:p>
    <w:p w14:paraId="107EBBBF">
      <w:pPr>
        <w:keepNext w:val="0"/>
        <w:keepLines w:val="0"/>
        <w:pageBreakBefore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shd w:val="clear" w:fill="FFFFFF"/>
        </w:rPr>
        <w:t>通信地址：</w:t>
      </w:r>
      <w:r>
        <w:rPr>
          <w:rFonts w:hint="eastAsia" w:ascii="仿宋" w:hAnsi="仿宋" w:eastAsia="仿宋" w:cs="仿宋"/>
          <w:sz w:val="28"/>
          <w:szCs w:val="28"/>
          <w:u w:val="none"/>
          <w:lang w:eastAsia="zh-CN"/>
        </w:rPr>
        <w:t>广州市黄埔区开萝大道2号（锐丰中心3栋）2006房</w:t>
      </w:r>
    </w:p>
    <w:p w14:paraId="31B0EB5E">
      <w:pPr>
        <w:keepNext w:val="0"/>
        <w:keepLines w:val="0"/>
        <w:pageBreakBefore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shd w:val="clear" w:fill="FFFFFF"/>
        </w:rPr>
        <w:t>联系电话：</w:t>
      </w:r>
      <w:r>
        <w:rPr>
          <w:rFonts w:hint="eastAsia" w:ascii="仿宋" w:hAnsi="仿宋" w:eastAsia="仿宋" w:cs="仿宋"/>
          <w:color w:val="000000"/>
          <w:kern w:val="0"/>
          <w:sz w:val="28"/>
          <w:szCs w:val="28"/>
          <w:lang w:val="en-US" w:eastAsia="zh-CN" w:bidi="ar"/>
        </w:rPr>
        <w:t>020-22162647</w:t>
      </w:r>
    </w:p>
    <w:p w14:paraId="29ACB286">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电子邮箱：</w:t>
      </w:r>
      <w:r>
        <w:rPr>
          <w:rFonts w:hint="eastAsia" w:ascii="仿宋" w:hAnsi="仿宋" w:eastAsia="仿宋" w:cs="仿宋"/>
          <w:color w:val="000000"/>
          <w:kern w:val="0"/>
          <w:sz w:val="28"/>
          <w:szCs w:val="28"/>
          <w:lang w:val="en-US" w:eastAsia="zh-CN" w:bidi="ar"/>
        </w:rPr>
        <w:t xml:space="preserve">gdnjx12345@126.com </w:t>
      </w:r>
    </w:p>
    <w:p w14:paraId="0A3152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120" w:right="0" w:hanging="1120" w:hangingChars="400"/>
        <w:jc w:val="left"/>
        <w:textAlignment w:val="auto"/>
        <w:rPr>
          <w:rFonts w:hint="eastAsia" w:ascii="仿宋" w:hAnsi="仿宋" w:eastAsia="仿宋" w:cs="仿宋"/>
          <w:b w:val="0"/>
          <w:bCs w:val="0"/>
          <w:i w:val="0"/>
          <w:iCs w:val="0"/>
          <w:caps w:val="0"/>
          <w:color w:val="000000"/>
          <w:spacing w:val="0"/>
          <w:sz w:val="28"/>
          <w:szCs w:val="28"/>
          <w:shd w:val="clear" w:fill="FFFFFF"/>
        </w:rPr>
      </w:pPr>
      <w:r>
        <w:rPr>
          <w:rFonts w:hint="eastAsia" w:ascii="仿宋" w:hAnsi="仿宋" w:eastAsia="仿宋" w:cs="仿宋"/>
          <w:b w:val="0"/>
          <w:bCs w:val="0"/>
          <w:i w:val="0"/>
          <w:iCs w:val="0"/>
          <w:caps w:val="0"/>
          <w:color w:val="000000"/>
          <w:spacing w:val="0"/>
          <w:sz w:val="28"/>
          <w:szCs w:val="28"/>
          <w:shd w:val="clear" w:fill="FFFFFF"/>
          <w:lang w:val="en-US" w:eastAsia="zh-CN"/>
        </w:rPr>
        <w:t xml:space="preserve">  </w:t>
      </w:r>
      <w:r>
        <w:rPr>
          <w:rFonts w:hint="eastAsia" w:ascii="仿宋" w:hAnsi="仿宋" w:eastAsia="仿宋" w:cs="仿宋"/>
          <w:b w:val="0"/>
          <w:bCs w:val="0"/>
          <w:i w:val="0"/>
          <w:iCs w:val="0"/>
          <w:caps w:val="0"/>
          <w:color w:val="000000"/>
          <w:spacing w:val="0"/>
          <w:sz w:val="28"/>
          <w:szCs w:val="28"/>
          <w:shd w:val="clear" w:fill="FFFFFF"/>
        </w:rPr>
        <w:t>附件：</w:t>
      </w:r>
      <w:r>
        <w:rPr>
          <w:rFonts w:hint="eastAsia" w:ascii="仿宋" w:hAnsi="仿宋" w:eastAsia="仿宋" w:cs="仿宋"/>
          <w:b w:val="0"/>
          <w:bCs w:val="0"/>
          <w:i w:val="0"/>
          <w:iCs w:val="0"/>
          <w:caps w:val="0"/>
          <w:color w:val="000000"/>
          <w:spacing w:val="0"/>
          <w:sz w:val="28"/>
          <w:szCs w:val="28"/>
          <w:shd w:val="clear" w:fill="FFFFFF"/>
          <w:lang w:val="en-US" w:eastAsia="zh-CN"/>
        </w:rPr>
        <w:t>1-</w:t>
      </w:r>
      <w:r>
        <w:rPr>
          <w:rFonts w:hint="eastAsia" w:ascii="仿宋" w:hAnsi="仿宋" w:eastAsia="仿宋" w:cs="仿宋"/>
          <w:b w:val="0"/>
          <w:bCs w:val="0"/>
          <w:i w:val="0"/>
          <w:iCs w:val="0"/>
          <w:caps w:val="0"/>
          <w:color w:val="333333"/>
          <w:spacing w:val="0"/>
          <w:sz w:val="28"/>
          <w:szCs w:val="28"/>
          <w:shd w:val="clear" w:fill="FFFFFF"/>
          <w:lang w:val="en-US" w:eastAsia="zh-CN"/>
        </w:rPr>
        <w:t>广东省农技协</w:t>
      </w:r>
      <w:r>
        <w:rPr>
          <w:rFonts w:hint="eastAsia" w:ascii="仿宋" w:hAnsi="仿宋" w:eastAsia="仿宋" w:cs="仿宋"/>
          <w:b w:val="0"/>
          <w:bCs w:val="0"/>
          <w:i w:val="0"/>
          <w:iCs w:val="0"/>
          <w:caps w:val="0"/>
          <w:color w:val="333333"/>
          <w:spacing w:val="0"/>
          <w:sz w:val="28"/>
          <w:szCs w:val="28"/>
          <w:shd w:val="clear" w:fill="FFFFFF"/>
        </w:rPr>
        <w:t>关于开展2024年全国科普日暨中国农民丰收节农技协联合行动的通知</w:t>
      </w:r>
    </w:p>
    <w:p w14:paraId="1D9501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117" w:leftChars="532" w:right="0" w:firstLine="0" w:firstLineChars="0"/>
        <w:jc w:val="left"/>
        <w:textAlignment w:val="auto"/>
        <w:rPr>
          <w:rFonts w:hint="eastAsia" w:ascii="仿宋" w:hAnsi="仿宋" w:eastAsia="仿宋" w:cs="仿宋"/>
          <w:b w:val="0"/>
          <w:bCs w:val="0"/>
          <w:i w:val="0"/>
          <w:iCs w:val="0"/>
          <w:caps w:val="0"/>
          <w:color w:val="333333"/>
          <w:spacing w:val="0"/>
          <w:sz w:val="28"/>
          <w:szCs w:val="28"/>
          <w:shd w:val="clear" w:fill="FFFFFF"/>
          <w:lang w:eastAsia="zh-CN"/>
        </w:rPr>
      </w:pPr>
      <w:r>
        <w:rPr>
          <w:rFonts w:hint="eastAsia" w:ascii="仿宋" w:hAnsi="仿宋" w:eastAsia="仿宋" w:cs="仿宋"/>
          <w:b w:val="0"/>
          <w:bCs w:val="0"/>
          <w:i w:val="0"/>
          <w:iCs w:val="0"/>
          <w:caps w:val="0"/>
          <w:color w:val="000000"/>
          <w:spacing w:val="0"/>
          <w:sz w:val="28"/>
          <w:szCs w:val="28"/>
          <w:shd w:val="clear" w:fill="FFFFFF"/>
          <w:lang w:val="en-US" w:eastAsia="zh-CN"/>
        </w:rPr>
        <w:t>2-转发《中国农技协</w:t>
      </w:r>
      <w:r>
        <w:rPr>
          <w:rFonts w:hint="eastAsia" w:ascii="仿宋" w:hAnsi="仿宋" w:eastAsia="仿宋" w:cs="仿宋"/>
          <w:b w:val="0"/>
          <w:bCs w:val="0"/>
          <w:i w:val="0"/>
          <w:iCs w:val="0"/>
          <w:caps w:val="0"/>
          <w:color w:val="333333"/>
          <w:spacing w:val="0"/>
          <w:sz w:val="28"/>
          <w:szCs w:val="28"/>
          <w:shd w:val="clear" w:fill="FFFFFF"/>
        </w:rPr>
        <w:t>关于开展2024年全国科普日暨中国农民丰收节农技协联合行动的通知</w:t>
      </w:r>
      <w:r>
        <w:rPr>
          <w:rFonts w:hint="eastAsia" w:ascii="仿宋" w:hAnsi="仿宋" w:eastAsia="仿宋" w:cs="仿宋"/>
          <w:b w:val="0"/>
          <w:bCs w:val="0"/>
          <w:i w:val="0"/>
          <w:iCs w:val="0"/>
          <w:caps w:val="0"/>
          <w:color w:val="333333"/>
          <w:spacing w:val="0"/>
          <w:sz w:val="28"/>
          <w:szCs w:val="28"/>
          <w:shd w:val="clear" w:fill="FFFFFF"/>
          <w:lang w:eastAsia="zh-CN"/>
        </w:rPr>
        <w:t>》</w:t>
      </w:r>
    </w:p>
    <w:p w14:paraId="317044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1120" w:firstLineChars="400"/>
        <w:jc w:val="both"/>
        <w:textAlignment w:val="auto"/>
        <w:rPr>
          <w:rFonts w:hint="eastAsia" w:ascii="仿宋" w:hAnsi="仿宋" w:eastAsia="仿宋" w:cs="仿宋"/>
          <w:b w:val="0"/>
          <w:bCs w:val="0"/>
          <w:spacing w:val="9"/>
          <w:sz w:val="28"/>
          <w:szCs w:val="28"/>
        </w:rPr>
      </w:pPr>
      <w:r>
        <w:rPr>
          <w:rFonts w:hint="eastAsia" w:ascii="仿宋" w:hAnsi="仿宋" w:eastAsia="仿宋" w:cs="仿宋"/>
          <w:b w:val="0"/>
          <w:bCs w:val="0"/>
          <w:i w:val="0"/>
          <w:iCs w:val="0"/>
          <w:caps w:val="0"/>
          <w:color w:val="000000"/>
          <w:spacing w:val="0"/>
          <w:sz w:val="28"/>
          <w:szCs w:val="28"/>
          <w:u w:val="none"/>
          <w:shd w:val="clear" w:fill="FFFFFF"/>
          <w:lang w:val="en-US" w:eastAsia="zh-CN"/>
        </w:rPr>
        <w:t>3-</w:t>
      </w:r>
      <w:r>
        <w:rPr>
          <w:rFonts w:hint="eastAsia" w:ascii="仿宋" w:hAnsi="仿宋" w:eastAsia="仿宋" w:cs="仿宋"/>
          <w:b w:val="0"/>
          <w:bCs w:val="0"/>
          <w:i w:val="0"/>
          <w:iCs w:val="0"/>
          <w:caps w:val="0"/>
          <w:color w:val="000000"/>
          <w:spacing w:val="0"/>
          <w:sz w:val="28"/>
          <w:szCs w:val="28"/>
          <w:u w:val="none"/>
          <w:shd w:val="clear" w:fill="FFFFFF"/>
        </w:rPr>
        <w:fldChar w:fldCharType="begin"/>
      </w:r>
      <w:r>
        <w:rPr>
          <w:rFonts w:hint="eastAsia" w:ascii="仿宋" w:hAnsi="仿宋" w:eastAsia="仿宋" w:cs="仿宋"/>
          <w:b w:val="0"/>
          <w:bCs w:val="0"/>
          <w:i w:val="0"/>
          <w:iCs w:val="0"/>
          <w:caps w:val="0"/>
          <w:color w:val="000000"/>
          <w:spacing w:val="0"/>
          <w:sz w:val="28"/>
          <w:szCs w:val="28"/>
          <w:u w:val="none"/>
          <w:shd w:val="clear" w:fill="FFFFFF"/>
        </w:rPr>
        <w:instrText xml:space="preserve"> HYPERLINK "https://zgnjx.org.cn/uploads/admin/202408/66bc6b113f86d.docx" \t "https://zgnjx.org.cn/cms/arcview/_self" </w:instrText>
      </w:r>
      <w:r>
        <w:rPr>
          <w:rFonts w:hint="eastAsia" w:ascii="仿宋" w:hAnsi="仿宋" w:eastAsia="仿宋" w:cs="仿宋"/>
          <w:b w:val="0"/>
          <w:bCs w:val="0"/>
          <w:i w:val="0"/>
          <w:iCs w:val="0"/>
          <w:caps w:val="0"/>
          <w:color w:val="000000"/>
          <w:spacing w:val="0"/>
          <w:sz w:val="28"/>
          <w:szCs w:val="28"/>
          <w:u w:val="none"/>
          <w:shd w:val="clear" w:fill="FFFFFF"/>
        </w:rPr>
        <w:fldChar w:fldCharType="separate"/>
      </w:r>
      <w:r>
        <w:rPr>
          <w:rStyle w:val="7"/>
          <w:rFonts w:hint="eastAsia" w:ascii="仿宋" w:hAnsi="仿宋" w:eastAsia="仿宋" w:cs="仿宋"/>
          <w:b w:val="0"/>
          <w:bCs w:val="0"/>
          <w:i w:val="0"/>
          <w:iCs w:val="0"/>
          <w:caps w:val="0"/>
          <w:color w:val="000000"/>
          <w:spacing w:val="0"/>
          <w:sz w:val="28"/>
          <w:szCs w:val="28"/>
          <w:u w:val="none"/>
          <w:shd w:val="clear" w:fill="FFFFFF"/>
        </w:rPr>
        <w:t>活动信息汇总表</w:t>
      </w:r>
      <w:r>
        <w:rPr>
          <w:rFonts w:hint="eastAsia" w:ascii="仿宋" w:hAnsi="仿宋" w:eastAsia="仿宋" w:cs="仿宋"/>
          <w:b w:val="0"/>
          <w:bCs w:val="0"/>
          <w:i w:val="0"/>
          <w:iCs w:val="0"/>
          <w:caps w:val="0"/>
          <w:color w:val="000000"/>
          <w:spacing w:val="0"/>
          <w:sz w:val="28"/>
          <w:szCs w:val="28"/>
          <w:u w:val="none"/>
          <w:shd w:val="clear" w:fill="FFFFFF"/>
        </w:rPr>
        <w:fldChar w:fldCharType="end"/>
      </w:r>
    </w:p>
    <w:p w14:paraId="3F998D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p>
    <w:p w14:paraId="18A4EC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right"/>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shd w:val="clear" w:fill="FFFFFF"/>
          <w:lang w:val="en-US" w:eastAsia="zh-CN"/>
        </w:rPr>
        <w:t>广东省</w:t>
      </w:r>
      <w:r>
        <w:rPr>
          <w:rFonts w:hint="eastAsia" w:ascii="仿宋" w:hAnsi="仿宋" w:eastAsia="仿宋" w:cs="仿宋"/>
          <w:i w:val="0"/>
          <w:iCs w:val="0"/>
          <w:caps w:val="0"/>
          <w:color w:val="000000"/>
          <w:spacing w:val="0"/>
          <w:sz w:val="28"/>
          <w:szCs w:val="28"/>
          <w:shd w:val="clear" w:fill="FFFFFF"/>
        </w:rPr>
        <w:t>农村专业技术协会</w:t>
      </w:r>
    </w:p>
    <w:p w14:paraId="341C33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right"/>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shd w:val="clear" w:fill="FFFFFF"/>
        </w:rPr>
        <w:t>2024年8月1</w:t>
      </w:r>
      <w:r>
        <w:rPr>
          <w:rFonts w:hint="eastAsia" w:ascii="仿宋" w:hAnsi="仿宋" w:eastAsia="仿宋" w:cs="仿宋"/>
          <w:i w:val="0"/>
          <w:iCs w:val="0"/>
          <w:caps w:val="0"/>
          <w:color w:val="000000"/>
          <w:spacing w:val="0"/>
          <w:sz w:val="28"/>
          <w:szCs w:val="28"/>
          <w:shd w:val="clear" w:fill="FFFFFF"/>
          <w:lang w:val="en-US" w:eastAsia="zh-CN"/>
        </w:rPr>
        <w:t>5</w:t>
      </w:r>
      <w:r>
        <w:rPr>
          <w:rFonts w:hint="eastAsia" w:ascii="仿宋" w:hAnsi="仿宋" w:eastAsia="仿宋" w:cs="仿宋"/>
          <w:i w:val="0"/>
          <w:iCs w:val="0"/>
          <w:caps w:val="0"/>
          <w:color w:val="000000"/>
          <w:spacing w:val="0"/>
          <w:sz w:val="28"/>
          <w:szCs w:val="28"/>
          <w:shd w:val="clear" w:fill="FFFFFF"/>
        </w:rPr>
        <w:t>日</w:t>
      </w:r>
    </w:p>
    <w:p w14:paraId="07C1D84E">
      <w:pPr>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rPr>
      </w:pPr>
    </w:p>
    <w:p w14:paraId="5D4BB4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0NzFkMTRiOGFhYWNmNjU2YmY0ZDc4NDRkNDA5ZGIifQ=="/>
  </w:docVars>
  <w:rsids>
    <w:rsidRoot w:val="48B07E93"/>
    <w:rsid w:val="267A43DF"/>
    <w:rsid w:val="48B07E93"/>
    <w:rsid w:val="4DBA3214"/>
    <w:rsid w:val="58E705AD"/>
    <w:rsid w:val="5FE604DF"/>
    <w:rsid w:val="69C67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2340</Words>
  <Characters>2423</Characters>
  <Lines>0</Lines>
  <Paragraphs>0</Paragraphs>
  <TotalTime>5</TotalTime>
  <ScaleCrop>false</ScaleCrop>
  <LinksUpToDate>false</LinksUpToDate>
  <CharactersWithSpaces>2442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2024-08-15T01:42:00Z</dcterms:created>
  <dc:creator>WPS_1712916329</dc:creator>
  <cp:lastModifiedBy>WPS_1712916329</cp:lastModifiedBy>
  <dcterms:modified xsi:type="dcterms:W3CDTF">2024-08-15T14:16:54Z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32340562182246848D5B33228F4FA62A_11</vt:lpwstr>
  </property>
</Properties>
</file>